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005D5" w14:textId="12835198" w:rsidR="00667B10" w:rsidRPr="00CA6965" w:rsidRDefault="00667B10" w:rsidP="00667B10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Arial"/>
          <w:b/>
          <w:sz w:val="24"/>
          <w:szCs w:val="24"/>
          <w:lang w:val="de-DE" w:eastAsia="x-none"/>
        </w:rPr>
      </w:pPr>
      <w:bookmarkStart w:id="0" w:name="_Hlk92532984"/>
      <w:bookmarkStart w:id="1" w:name="_Hlk92532994"/>
      <w:bookmarkStart w:id="2" w:name="_Hlk92532973"/>
      <w:bookmarkStart w:id="3" w:name="_Hlk92532926"/>
      <w:bookmarkStart w:id="4" w:name="_Hlk92533107"/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>3GPP TSG-RAN WG2 Meeting #</w:t>
      </w:r>
      <w:r>
        <w:rPr>
          <w:rFonts w:ascii="Arial" w:eastAsia="MS Mincho" w:hAnsi="Arial" w:cs="Arial"/>
          <w:b/>
          <w:sz w:val="24"/>
          <w:szCs w:val="24"/>
          <w:lang w:val="de-DE" w:eastAsia="x-none"/>
        </w:rPr>
        <w:t>124</w:t>
      </w:r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ab/>
      </w:r>
      <w:r w:rsidR="00920F2C" w:rsidRPr="00920F2C">
        <w:rPr>
          <w:rFonts w:ascii="Arial" w:eastAsia="MS Mincho" w:hAnsi="Arial" w:cs="Arial"/>
          <w:b/>
          <w:sz w:val="24"/>
          <w:szCs w:val="24"/>
          <w:lang w:val="de-DE" w:eastAsia="x-none"/>
        </w:rPr>
        <w:t>R2-2312583</w:t>
      </w:r>
    </w:p>
    <w:p w14:paraId="19EC8357" w14:textId="77777777" w:rsidR="00667B10" w:rsidRPr="00CA6965" w:rsidRDefault="00667B10" w:rsidP="00667B10">
      <w:pPr>
        <w:widowControl/>
        <w:tabs>
          <w:tab w:val="left" w:pos="1979"/>
        </w:tabs>
        <w:spacing w:after="180"/>
        <w:jc w:val="left"/>
        <w:rPr>
          <w:rFonts w:ascii="Arial" w:eastAsia="Tahoma" w:hAnsi="Arial" w:cs="Arial"/>
          <w:b/>
          <w:bCs/>
          <w:kern w:val="0"/>
          <w:sz w:val="24"/>
          <w:szCs w:val="24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>Chicago</w:t>
      </w:r>
      <w:r w:rsidRPr="009F2654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,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USA</w:t>
      </w:r>
      <w:r w:rsidRPr="009F2654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,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13</w:t>
      </w:r>
      <w:r w:rsidRPr="00B90995">
        <w:rPr>
          <w:rFonts w:ascii="Arial" w:eastAsia="Tahoma" w:hAnsi="Arial" w:cs="Arial"/>
          <w:b/>
          <w:bCs/>
          <w:kern w:val="0"/>
          <w:sz w:val="24"/>
          <w:szCs w:val="24"/>
          <w:vertAlign w:val="superscript"/>
        </w:rPr>
        <w:t>th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 Nov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 –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17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  <w:vertAlign w:val="superscript"/>
        </w:rPr>
        <w:t>th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Nov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>, 2023</w:t>
      </w:r>
    </w:p>
    <w:p w14:paraId="409C2D4B" w14:textId="77777777" w:rsidR="000B47AC" w:rsidRDefault="000B47AC" w:rsidP="000B47AC">
      <w:pPr>
        <w:widowControl/>
        <w:tabs>
          <w:tab w:val="left" w:pos="1979"/>
        </w:tabs>
        <w:spacing w:after="18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</w:p>
    <w:p w14:paraId="42826239" w14:textId="403979AD" w:rsidR="000B47AC" w:rsidRPr="00CA6965" w:rsidRDefault="000B47AC" w:rsidP="000B47AC">
      <w:pPr>
        <w:widowControl/>
        <w:tabs>
          <w:tab w:val="left" w:pos="1800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5" w:name="_Hlk92532988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Agenda Item: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1C5B02">
        <w:rPr>
          <w:rFonts w:ascii="Arial" w:eastAsia="宋体" w:hAnsi="Arial" w:cs="Times New Roman"/>
          <w:b/>
          <w:kern w:val="0"/>
          <w:sz w:val="22"/>
          <w:szCs w:val="22"/>
        </w:rPr>
        <w:t>7</w:t>
      </w:r>
      <w:r>
        <w:rPr>
          <w:rFonts w:ascii="Arial" w:eastAsia="宋体" w:hAnsi="Arial" w:cs="Times New Roman"/>
          <w:b/>
          <w:kern w:val="0"/>
          <w:sz w:val="22"/>
          <w:szCs w:val="22"/>
        </w:rPr>
        <w:t>.</w:t>
      </w:r>
      <w:r w:rsidR="001C5B02">
        <w:rPr>
          <w:rFonts w:ascii="Arial" w:eastAsia="宋体" w:hAnsi="Arial" w:cs="Times New Roman"/>
          <w:b/>
          <w:kern w:val="0"/>
          <w:sz w:val="22"/>
          <w:szCs w:val="22"/>
        </w:rPr>
        <w:t>25</w:t>
      </w:r>
      <w:r>
        <w:rPr>
          <w:rFonts w:ascii="Arial" w:eastAsia="宋体" w:hAnsi="Arial" w:cs="Times New Roman"/>
          <w:b/>
          <w:kern w:val="0"/>
          <w:sz w:val="22"/>
          <w:szCs w:val="22"/>
        </w:rPr>
        <w:t>.</w:t>
      </w:r>
      <w:bookmarkEnd w:id="5"/>
      <w:r w:rsidR="001C5B02">
        <w:rPr>
          <w:rFonts w:ascii="Arial" w:eastAsia="宋体" w:hAnsi="Arial" w:cs="Times New Roman"/>
          <w:b/>
          <w:kern w:val="0"/>
          <w:sz w:val="22"/>
          <w:szCs w:val="22"/>
        </w:rPr>
        <w:t>2</w:t>
      </w:r>
    </w:p>
    <w:p w14:paraId="1EFF0597" w14:textId="77777777" w:rsidR="000B47AC" w:rsidRPr="00F06FA4" w:rsidRDefault="000B47AC" w:rsidP="000B47AC">
      <w:pPr>
        <w:widowControl/>
        <w:tabs>
          <w:tab w:val="left" w:pos="1800"/>
          <w:tab w:val="right" w:pos="9072"/>
        </w:tabs>
        <w:spacing w:after="120"/>
        <w:ind w:left="1800" w:hanging="1800"/>
        <w:jc w:val="left"/>
        <w:rPr>
          <w:rFonts w:ascii="Arial" w:eastAsia="宋体" w:hAnsi="Arial" w:cs="Arial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F06FA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vivo</w:t>
      </w:r>
    </w:p>
    <w:p w14:paraId="38864660" w14:textId="7EDE21FD" w:rsid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920F2C" w:rsidRPr="00920F2C">
        <w:rPr>
          <w:rFonts w:ascii="Arial" w:eastAsia="宋体" w:hAnsi="Arial" w:cs="Times New Roman"/>
          <w:b/>
          <w:kern w:val="0"/>
          <w:sz w:val="22"/>
          <w:szCs w:val="22"/>
        </w:rPr>
        <w:t>Discussion on the remaining issues of UL TX switching</w:t>
      </w:r>
    </w:p>
    <w:p w14:paraId="2D7B87AF" w14:textId="0BFA4D59" w:rsidR="000B47AC" w:rsidRP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0"/>
    <w:bookmarkEnd w:id="1"/>
    <w:bookmarkEnd w:id="2"/>
    <w:bookmarkEnd w:id="3"/>
    <w:bookmarkEnd w:id="4"/>
    <w:p w14:paraId="2A15DB04" w14:textId="249FCF6E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6" w:name="_Hlk92533719"/>
      <w:r w:rsidRPr="00541641">
        <w:t>Introduction</w:t>
      </w:r>
      <w:bookmarkEnd w:id="6"/>
    </w:p>
    <w:p w14:paraId="1EB27F60" w14:textId="5E1C9735" w:rsidR="00541641" w:rsidRDefault="00541641" w:rsidP="00541641">
      <w:pPr>
        <w:spacing w:afterLines="50" w:after="156"/>
        <w:rPr>
          <w:rFonts w:eastAsia="宋体"/>
        </w:rPr>
      </w:pPr>
      <w:bookmarkStart w:id="7" w:name="_Hlk85390381"/>
      <w:bookmarkStart w:id="8" w:name="_Hlk92533704"/>
      <w:r>
        <w:rPr>
          <w:rFonts w:eastAsia="宋体" w:hint="eastAsia"/>
        </w:rPr>
        <w:t>A</w:t>
      </w:r>
      <w:r>
        <w:rPr>
          <w:rFonts w:eastAsia="宋体"/>
        </w:rPr>
        <w:t xml:space="preserve">ccording to </w:t>
      </w:r>
      <w:r w:rsidR="00E87429">
        <w:rPr>
          <w:rFonts w:eastAsia="宋体"/>
        </w:rPr>
        <w:t>R</w:t>
      </w:r>
      <w:r w:rsidR="00640468">
        <w:rPr>
          <w:rFonts w:eastAsia="宋体"/>
        </w:rPr>
        <w:t>AN</w:t>
      </w:r>
      <w:r w:rsidR="00E87429">
        <w:rPr>
          <w:rFonts w:eastAsia="宋体"/>
        </w:rPr>
        <w:t>4 LS</w:t>
      </w:r>
      <w:r>
        <w:rPr>
          <w:rFonts w:eastAsia="宋体"/>
        </w:rPr>
        <w:t xml:space="preserve">, the following </w:t>
      </w:r>
      <w:r w:rsidR="00E87429">
        <w:rPr>
          <w:rFonts w:eastAsia="宋体" w:hint="eastAsia"/>
        </w:rPr>
        <w:t>que</w:t>
      </w:r>
      <w:r w:rsidR="00E87429">
        <w:rPr>
          <w:rFonts w:eastAsia="宋体"/>
        </w:rPr>
        <w:t xml:space="preserve">stion is asked </w:t>
      </w:r>
      <w:r>
        <w:rPr>
          <w:rFonts w:eastAsia="宋体"/>
        </w:rPr>
        <w:t>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641" w14:paraId="556821DD" w14:textId="77777777" w:rsidTr="004F773B">
        <w:tc>
          <w:tcPr>
            <w:tcW w:w="9060" w:type="dxa"/>
          </w:tcPr>
          <w:bookmarkEnd w:id="7"/>
          <w:p w14:paraId="526FD0F8" w14:textId="77777777" w:rsidR="00E87429" w:rsidRDefault="00E87429" w:rsidP="00E87429">
            <w:pPr>
              <w:spacing w:afterLines="50" w:after="156"/>
              <w:rPr>
                <w:rFonts w:ascii="Arial" w:eastAsia="宋体" w:hAnsi="Arial" w:cs="Arial"/>
                <w:b/>
                <w:bCs/>
                <w:iCs/>
              </w:rPr>
            </w:pPr>
            <w:r w:rsidRPr="00F86167">
              <w:rPr>
                <w:rFonts w:ascii="Arial" w:eastAsia="宋体" w:hAnsi="Arial" w:cs="Arial" w:hint="eastAsia"/>
                <w:b/>
                <w:bCs/>
                <w:iCs/>
              </w:rPr>
              <w:t xml:space="preserve">Issue: </w:t>
            </w:r>
            <w:r w:rsidRPr="00973869">
              <w:rPr>
                <w:rFonts w:ascii="Arial" w:eastAsia="宋体" w:hAnsi="Arial" w:cs="Arial"/>
                <w:b/>
                <w:bCs/>
                <w:iCs/>
              </w:rPr>
              <w:t>Length of switching period for the fallback band combinations</w:t>
            </w:r>
          </w:p>
          <w:p w14:paraId="26B097FB" w14:textId="77777777" w:rsidR="00E87429" w:rsidRPr="00973869" w:rsidRDefault="00E87429" w:rsidP="00E87429">
            <w:p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rPr>
                <w:rFonts w:ascii="Arial" w:hAnsi="Arial" w:cs="Arial"/>
                <w:b/>
              </w:rPr>
            </w:pPr>
            <w:r w:rsidRPr="00973869">
              <w:rPr>
                <w:rFonts w:ascii="Arial" w:hAnsi="Arial" w:cs="Arial"/>
              </w:rPr>
              <w:t>From RAN4 UE implementation perspective, when UE support the two Tx switching band combinations of band A+B+C+D and band A+B+C+E, it is possible that UE has different switching periods for the same band pair, for example:</w:t>
            </w:r>
          </w:p>
          <w:p w14:paraId="5FC34283" w14:textId="77777777" w:rsidR="00E87429" w:rsidRPr="00973869" w:rsidRDefault="00E87429" w:rsidP="00E87429">
            <w:pPr>
              <w:numPr>
                <w:ilvl w:val="0"/>
                <w:numId w:val="1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ind w:left="357" w:hanging="357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73869">
              <w:rPr>
                <w:rFonts w:ascii="Arial" w:hAnsi="Arial" w:cs="Arial"/>
              </w:rPr>
              <w:t>For band A+B+C+D, A+B with period 35us, A+C with period 140us</w:t>
            </w:r>
          </w:p>
          <w:p w14:paraId="60DB7C9F" w14:textId="77777777" w:rsidR="00E87429" w:rsidRPr="00792DA5" w:rsidRDefault="00E87429" w:rsidP="00E87429">
            <w:pPr>
              <w:numPr>
                <w:ilvl w:val="0"/>
                <w:numId w:val="1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60"/>
              <w:ind w:left="357" w:hanging="357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73869">
              <w:rPr>
                <w:rFonts w:ascii="Arial" w:hAnsi="Arial" w:cs="Arial"/>
              </w:rPr>
              <w:t>For band A+B+C+E, A+B with period 140us, A+C with period 35us</w:t>
            </w:r>
          </w:p>
          <w:p w14:paraId="5F48C237" w14:textId="77777777" w:rsidR="00E87429" w:rsidRPr="00915A49" w:rsidRDefault="00E87429" w:rsidP="00E87429">
            <w:p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60"/>
              <w:rPr>
                <w:rFonts w:ascii="Arial" w:eastAsia="等线" w:hAnsi="Arial" w:cs="Arial"/>
                <w:b/>
              </w:rPr>
            </w:pPr>
          </w:p>
          <w:p w14:paraId="054FABC0" w14:textId="77777777" w:rsidR="00E87429" w:rsidRPr="00915A49" w:rsidRDefault="00E87429" w:rsidP="00E87429">
            <w:p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rPr>
                <w:rFonts w:ascii="Arial" w:hAnsi="Arial" w:cs="Arial"/>
                <w:sz w:val="21"/>
                <w:szCs w:val="21"/>
              </w:rPr>
            </w:pPr>
            <w:r w:rsidRPr="00915A49">
              <w:rPr>
                <w:rFonts w:ascii="Arial" w:hAnsi="Arial" w:cs="Arial"/>
                <w:sz w:val="21"/>
                <w:szCs w:val="21"/>
              </w:rPr>
              <w:t xml:space="preserve">In this case, RAN4 </w:t>
            </w:r>
            <w:r>
              <w:rPr>
                <w:rFonts w:ascii="Arial" w:hAnsi="Arial" w:cs="Arial"/>
                <w:sz w:val="21"/>
                <w:szCs w:val="21"/>
              </w:rPr>
              <w:t xml:space="preserve">asks RAN2 </w:t>
            </w:r>
            <w:r w:rsidRPr="00915A49">
              <w:rPr>
                <w:rFonts w:ascii="Arial" w:hAnsi="Arial" w:cs="Arial"/>
                <w:sz w:val="21"/>
                <w:szCs w:val="21"/>
              </w:rPr>
              <w:t>the following question:</w:t>
            </w:r>
          </w:p>
          <w:p w14:paraId="5C7C8A36" w14:textId="77777777" w:rsidR="00E87429" w:rsidRDefault="00E87429" w:rsidP="00E87429">
            <w:pPr>
              <w:numPr>
                <w:ilvl w:val="0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z w:val="21"/>
                <w:szCs w:val="21"/>
              </w:rPr>
            </w:pPr>
            <w:r w:rsidRPr="00915A49">
              <w:rPr>
                <w:rFonts w:ascii="Arial" w:hAnsi="Arial" w:cs="Arial"/>
                <w:sz w:val="21"/>
                <w:szCs w:val="21"/>
              </w:rPr>
              <w:t>When the network configures band A+B+C, how to determine the switching period for band pair A+B and A+C</w:t>
            </w:r>
            <w:r>
              <w:rPr>
                <w:rFonts w:ascii="Arial" w:hAnsi="Arial" w:cs="Arial"/>
                <w:sz w:val="21"/>
                <w:szCs w:val="21"/>
              </w:rPr>
              <w:t xml:space="preserve"> from RAN2 signalling perspective?</w:t>
            </w:r>
          </w:p>
          <w:p w14:paraId="30CF32ED" w14:textId="77777777" w:rsidR="00E87429" w:rsidRPr="002B473C" w:rsidRDefault="00E87429" w:rsidP="00E87429">
            <w:p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rPr>
                <w:rFonts w:ascii="Arial" w:eastAsia="等线" w:hAnsi="Arial" w:cs="Arial"/>
                <w:sz w:val="21"/>
                <w:szCs w:val="21"/>
              </w:rPr>
            </w:pPr>
          </w:p>
          <w:p w14:paraId="6E087472" w14:textId="4298EED1" w:rsidR="00A93A63" w:rsidRPr="00E87429" w:rsidRDefault="00E87429" w:rsidP="00E87429">
            <w:p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rPr>
                <w:rFonts w:ascii="Arial" w:eastAsia="等线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RAN4 is still discussing the applied switch period for the case of A+B+C from RAN4 perspective, and RAN4 will keep RAN2 updated if any new progress.</w:t>
            </w:r>
          </w:p>
        </w:tc>
      </w:tr>
    </w:tbl>
    <w:p w14:paraId="1FA6579C" w14:textId="5BF5755B" w:rsidR="00541641" w:rsidRDefault="00541641" w:rsidP="003777D8">
      <w:pPr>
        <w:spacing w:before="120"/>
      </w:pPr>
      <w:r>
        <w:rPr>
          <w:rFonts w:eastAsia="宋体"/>
        </w:rPr>
        <w:t>In this contribution</w:t>
      </w:r>
      <w:r w:rsidR="00A93A63">
        <w:rPr>
          <w:rFonts w:eastAsia="宋体"/>
        </w:rPr>
        <w:t>,</w:t>
      </w:r>
      <w:r>
        <w:rPr>
          <w:rFonts w:eastAsia="宋体"/>
        </w:rPr>
        <w:t xml:space="preserve"> we will </w:t>
      </w:r>
      <w:r w:rsidR="00E87429">
        <w:rPr>
          <w:rFonts w:eastAsia="宋体"/>
        </w:rPr>
        <w:t>discuss the issue from RAN2’s perspective</w:t>
      </w:r>
      <w:r>
        <w:t>.</w:t>
      </w:r>
      <w:bookmarkEnd w:id="8"/>
    </w:p>
    <w:p w14:paraId="2F96FEB6" w14:textId="77777777" w:rsidR="00541641" w:rsidRPr="00541641" w:rsidRDefault="00541641" w:rsidP="00541641">
      <w:pPr>
        <w:pBdr>
          <w:bottom w:val="single" w:sz="12" w:space="1" w:color="auto"/>
        </w:pBdr>
      </w:pPr>
    </w:p>
    <w:p w14:paraId="1B94B449" w14:textId="66B18966" w:rsidR="00541641" w:rsidRDefault="00541641" w:rsidP="00541641">
      <w:pPr>
        <w:pStyle w:val="1"/>
      </w:pPr>
      <w:r>
        <w:t>Discussion</w:t>
      </w:r>
    </w:p>
    <w:p w14:paraId="42BC500A" w14:textId="04298903" w:rsidR="00B3204D" w:rsidRDefault="00417B8D" w:rsidP="00417B8D">
      <w:pPr>
        <w:pStyle w:val="2"/>
      </w:pPr>
      <w:bookmarkStart w:id="9" w:name="_Hlk92538289"/>
      <w:r w:rsidRPr="00417B8D">
        <w:t>Length of switching period for the fallback band combinations</w:t>
      </w:r>
    </w:p>
    <w:p w14:paraId="4879DB15" w14:textId="4A472228" w:rsidR="00417B8D" w:rsidRDefault="00417B8D" w:rsidP="00BF5913">
      <w:pPr>
        <w:spacing w:after="120"/>
      </w:pPr>
      <w:r>
        <w:t>This issue was first mentioned in R2#123 [2], and it was suggested to wait for RAN4 further discussion. According to RAN4 feedback, three alternatives were discussed but no conclusion was made, including:</w:t>
      </w:r>
    </w:p>
    <w:bookmarkEnd w:id="9"/>
    <w:p w14:paraId="1B0716F6" w14:textId="77777777" w:rsidR="00417B8D" w:rsidRPr="00417B8D" w:rsidRDefault="00417B8D" w:rsidP="00BF5913">
      <w:pPr>
        <w:pStyle w:val="aa"/>
        <w:numPr>
          <w:ilvl w:val="0"/>
          <w:numId w:val="21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417B8D">
        <w:rPr>
          <w:rFonts w:ascii="Times New Roman" w:hAnsi="Times New Roman"/>
          <w:b/>
          <w:sz w:val="20"/>
          <w:szCs w:val="20"/>
        </w:rPr>
        <w:t>Alt.1:</w:t>
      </w:r>
      <w:r w:rsidRPr="00417B8D">
        <w:rPr>
          <w:rFonts w:ascii="Times New Roman" w:hAnsi="Times New Roman"/>
          <w:sz w:val="20"/>
          <w:szCs w:val="20"/>
        </w:rPr>
        <w:t xml:space="preserve"> Network configuration</w:t>
      </w:r>
    </w:p>
    <w:p w14:paraId="5FCE2917" w14:textId="77777777" w:rsidR="00417B8D" w:rsidRPr="00417B8D" w:rsidRDefault="00417B8D" w:rsidP="00BF5913">
      <w:pPr>
        <w:pStyle w:val="aa"/>
        <w:numPr>
          <w:ilvl w:val="0"/>
          <w:numId w:val="21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417B8D">
        <w:rPr>
          <w:rFonts w:ascii="Times New Roman" w:hAnsi="Times New Roman"/>
          <w:b/>
          <w:sz w:val="20"/>
          <w:szCs w:val="20"/>
        </w:rPr>
        <w:t>Alt.2:</w:t>
      </w:r>
      <w:r w:rsidRPr="00417B8D">
        <w:rPr>
          <w:rFonts w:ascii="Times New Roman" w:hAnsi="Times New Roman"/>
          <w:sz w:val="20"/>
          <w:szCs w:val="20"/>
        </w:rPr>
        <w:t xml:space="preserve"> UE reports preferred capability in addition</w:t>
      </w:r>
    </w:p>
    <w:p w14:paraId="233B1784" w14:textId="77ED25C0" w:rsidR="00417B8D" w:rsidRPr="00417B8D" w:rsidRDefault="00417B8D" w:rsidP="00BF5913">
      <w:pPr>
        <w:pStyle w:val="aa"/>
        <w:numPr>
          <w:ilvl w:val="0"/>
          <w:numId w:val="21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417B8D">
        <w:rPr>
          <w:rFonts w:ascii="Times New Roman" w:hAnsi="Times New Roman"/>
          <w:b/>
          <w:sz w:val="20"/>
          <w:szCs w:val="20"/>
        </w:rPr>
        <w:t>Alt.3:</w:t>
      </w:r>
      <w:r w:rsidRPr="00417B8D">
        <w:rPr>
          <w:rFonts w:ascii="Times New Roman" w:hAnsi="Times New Roman"/>
          <w:sz w:val="20"/>
          <w:szCs w:val="20"/>
        </w:rPr>
        <w:t xml:space="preserve"> The maximum switch period capability is applied for each band pair between A+B+C+D and A+B+C+E.</w:t>
      </w:r>
    </w:p>
    <w:p w14:paraId="38CE4CF1" w14:textId="77777777" w:rsidR="00D527DE" w:rsidRDefault="00417B8D" w:rsidP="008D6E87">
      <w:pPr>
        <w:spacing w:after="120"/>
      </w:pPr>
      <w:r>
        <w:t xml:space="preserve">From RAN2 signalling perspective, all alternatives may work. However, considering the complex combination of UE implementation and NW implementation, it is </w:t>
      </w:r>
      <w:r w:rsidR="00BF5913">
        <w:t>unreasonable to go with either Alt. 1 or Alt. 2. Take the switching period for A+B as an example</w:t>
      </w:r>
      <w:r w:rsidR="00D527DE">
        <w:t>:</w:t>
      </w:r>
    </w:p>
    <w:p w14:paraId="74CDD6C6" w14:textId="2191BCC7" w:rsidR="001A25FC" w:rsidRDefault="00D527DE" w:rsidP="008D6E87">
      <w:pPr>
        <w:spacing w:after="120"/>
      </w:pPr>
      <w:r>
        <w:t>(1) I</w:t>
      </w:r>
      <w:r w:rsidR="00BF5913">
        <w:t xml:space="preserve">f Alt. 1 is adopted, it is possible that the NW configures 35us for </w:t>
      </w:r>
      <w:r>
        <w:t xml:space="preserve">band A+B in </w:t>
      </w:r>
      <w:r w:rsidR="00BF5913">
        <w:t>the fallback BC case, while the UE does not actually support</w:t>
      </w:r>
      <w:r>
        <w:t xml:space="preserve"> the such capability in a fallback BC. Since it is impossible for the NW to know each UE </w:t>
      </w:r>
      <w:r>
        <w:lastRenderedPageBreak/>
        <w:t>implementation, it should not be left to the NW to decide which switching period for a band pair should be configured for the UE in the fallback case.</w:t>
      </w:r>
    </w:p>
    <w:p w14:paraId="393190C2" w14:textId="77777777" w:rsidR="00D527DE" w:rsidRDefault="00D527DE" w:rsidP="008D6E87">
      <w:pPr>
        <w:spacing w:after="120"/>
      </w:pPr>
      <w:r>
        <w:t>(2) If Alt. 2 is adopted, the worst case is that the UE has to report all the fallback 2/3 band capabilities. This is overwhelming for the UE implementation. Besides, if UL Tx switching is going to be supported among more bands, e.g. 5-6 bands, the situation may be even worse.</w:t>
      </w:r>
    </w:p>
    <w:p w14:paraId="5BB96C98" w14:textId="34400089" w:rsidR="008D6E87" w:rsidRDefault="00D527DE" w:rsidP="008D6E87">
      <w:pPr>
        <w:spacing w:after="120"/>
      </w:pPr>
      <w:r>
        <w:t xml:space="preserve">RAN4 has addressed some of the similar problems with </w:t>
      </w:r>
      <w:r w:rsidR="001C5B02">
        <w:t>assuming</w:t>
      </w:r>
      <w:r>
        <w:t xml:space="preserve"> the maximum value when</w:t>
      </w:r>
      <w:r w:rsidR="008D6E87">
        <w:t xml:space="preserve"> ambiguity happens, e.g. if the switching takes place from {A, B} to {C, D}</w:t>
      </w:r>
      <w:r>
        <w:t xml:space="preserve"> </w:t>
      </w:r>
      <w:r w:rsidR="008D6E87">
        <w:t xml:space="preserve">and it is not certain whether the </w:t>
      </w:r>
      <w:r w:rsidR="00640468">
        <w:t>T</w:t>
      </w:r>
      <w:r w:rsidR="008D6E87">
        <w:t>x chain from A is switched to C or D, the maximum switching period between {A, C}, {A, D}, {B, C}, {B, D} is used [3]: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D6E87" w14:paraId="09C1179A" w14:textId="77777777" w:rsidTr="008D6E87">
        <w:tc>
          <w:tcPr>
            <w:tcW w:w="9628" w:type="dxa"/>
          </w:tcPr>
          <w:p w14:paraId="2191B930" w14:textId="77777777" w:rsidR="001C5B02" w:rsidRDefault="001C5B02" w:rsidP="001C5B02">
            <w:pPr>
              <w:spacing w:afterLines="50" w:after="156"/>
              <w:rPr>
                <w:rFonts w:ascii="Arial" w:eastAsia="宋体" w:hAnsi="Arial" w:cs="Arial"/>
                <w:b/>
                <w:bCs/>
                <w:iCs/>
              </w:rPr>
            </w:pPr>
            <w:r>
              <w:rPr>
                <w:rFonts w:ascii="Arial" w:eastAsia="宋体" w:hAnsi="Arial" w:cs="Arial"/>
                <w:b/>
                <w:bCs/>
                <w:iCs/>
              </w:rPr>
              <w:t>Issue 2: Ambiguity issue when two Tx chains are switched between two different band pairs</w:t>
            </w:r>
          </w:p>
          <w:p w14:paraId="6E7A2FCA" w14:textId="77777777" w:rsidR="001C5B02" w:rsidRDefault="001C5B02" w:rsidP="001C5B02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宋体" w:hAnsi="Arial" w:cs="Arial"/>
                <w:bCs/>
                <w:iCs/>
              </w:rPr>
            </w:pPr>
            <w:r>
              <w:rPr>
                <w:rFonts w:ascii="Arial" w:eastAsia="宋体" w:hAnsi="Arial" w:cs="Arial"/>
                <w:bCs/>
                <w:iCs/>
              </w:rPr>
              <w:t>For Rel-18 UL Tx switching among 4 bands, when switching from 1T+1T on band A and B to 1T+1T on band C and D is performed, and it is not clear whether UE performs Tx switching {from band A to C + B to D} or {from band A to D + B to C}, RAN4 agreed that:</w:t>
            </w:r>
          </w:p>
          <w:p w14:paraId="608851EA" w14:textId="77777777" w:rsidR="001C5B02" w:rsidRDefault="001C5B02" w:rsidP="001C5B02">
            <w:pPr>
              <w:widowControl/>
              <w:numPr>
                <w:ilvl w:val="0"/>
                <w:numId w:val="22"/>
              </w:numPr>
              <w:tabs>
                <w:tab w:val="num" w:pos="426"/>
                <w:tab w:val="num" w:pos="484"/>
                <w:tab w:val="num" w:pos="851"/>
                <w:tab w:val="num" w:pos="1440"/>
                <w:tab w:val="center" w:pos="4153"/>
                <w:tab w:val="right" w:pos="8306"/>
              </w:tabs>
              <w:autoSpaceDN w:val="0"/>
              <w:snapToGrid w:val="0"/>
              <w:spacing w:after="120"/>
              <w:ind w:leftChars="71" w:left="422" w:hangingChars="140" w:hanging="280"/>
              <w:jc w:val="left"/>
              <w:rPr>
                <w:rFonts w:ascii="Arial" w:eastAsia="宋体" w:hAnsi="Arial" w:cs="Arial"/>
                <w:szCs w:val="21"/>
                <w:lang w:val="en-GB" w:eastAsia="en-US"/>
              </w:rPr>
            </w:pPr>
            <w:r w:rsidRPr="001C5B02">
              <w:rPr>
                <w:rFonts w:ascii="Arial" w:eastAsia="宋体" w:hAnsi="Arial" w:cs="Arial"/>
                <w:szCs w:val="21"/>
                <w:highlight w:val="yellow"/>
                <w:lang w:eastAsia="en-US"/>
              </w:rPr>
              <w:t xml:space="preserve">As baseline UE assumption, </w:t>
            </w:r>
            <w:r w:rsidRPr="001C5B02">
              <w:rPr>
                <w:rFonts w:ascii="Arial" w:eastAsia="宋体" w:hAnsi="Arial" w:cs="Arial"/>
                <w:szCs w:val="21"/>
                <w:highlight w:val="yellow"/>
              </w:rPr>
              <w:t>n</w:t>
            </w:r>
            <w:r w:rsidRPr="001C5B02">
              <w:rPr>
                <w:rFonts w:ascii="Arial" w:eastAsia="宋体" w:hAnsi="Arial" w:cs="Arial"/>
                <w:szCs w:val="21"/>
                <w:highlight w:val="yellow"/>
                <w:lang w:eastAsia="en-US"/>
              </w:rPr>
              <w:t xml:space="preserve">o need to resolve the ambiguity issue of the switching pattern for </w:t>
            </w:r>
            <w:r w:rsidRPr="001C5B02">
              <w:rPr>
                <w:rFonts w:ascii="Arial" w:eastAsia="MS Gothic" w:hAnsi="Arial" w:cs="Arial"/>
                <w:szCs w:val="21"/>
                <w:highlight w:val="yellow"/>
              </w:rPr>
              <w:t>each</w:t>
            </w:r>
            <w:r w:rsidRPr="001C5B02">
              <w:rPr>
                <w:rFonts w:ascii="Arial" w:eastAsia="宋体" w:hAnsi="Arial" w:cs="Arial"/>
                <w:szCs w:val="21"/>
                <w:highlight w:val="yellow"/>
                <w:lang w:eastAsia="en-US"/>
              </w:rPr>
              <w:t xml:space="preserve"> Tx chain and </w:t>
            </w:r>
            <w:r w:rsidRPr="001C5B02">
              <w:rPr>
                <w:rFonts w:ascii="Arial" w:eastAsia="宋体" w:hAnsi="Arial" w:cs="Arial"/>
                <w:bCs/>
                <w:iCs/>
                <w:highlight w:val="yellow"/>
              </w:rPr>
              <w:t>determine</w:t>
            </w:r>
            <w:r w:rsidRPr="001C5B02">
              <w:rPr>
                <w:rFonts w:ascii="Arial" w:eastAsia="宋体" w:hAnsi="Arial" w:cs="Arial"/>
                <w:szCs w:val="21"/>
                <w:highlight w:val="yellow"/>
                <w:lang w:eastAsia="en-US"/>
              </w:rPr>
              <w:t xml:space="preserve"> the switching gap based on the worst case</w:t>
            </w:r>
            <w:r w:rsidRPr="001C5B02">
              <w:rPr>
                <w:rFonts w:ascii="Arial" w:eastAsia="宋体" w:hAnsi="Arial" w:cs="Arial"/>
                <w:szCs w:val="21"/>
                <w:highlight w:val="yellow"/>
              </w:rPr>
              <w:t xml:space="preserve"> by default</w:t>
            </w:r>
            <w:r w:rsidRPr="001C5B02">
              <w:rPr>
                <w:rFonts w:ascii="Arial" w:eastAsia="宋体" w:hAnsi="Arial" w:cs="Arial"/>
                <w:szCs w:val="21"/>
                <w:highlight w:val="yellow"/>
                <w:lang w:eastAsia="en-US"/>
              </w:rPr>
              <w:t xml:space="preserve">, i.e., neither of the two Tx chains is expected to be used for transmission during the maximum of the four </w:t>
            </w:r>
            <w:r w:rsidRPr="001C5B02">
              <w:rPr>
                <w:rFonts w:ascii="Arial" w:hAnsi="Arial" w:cs="Arial"/>
                <w:bCs/>
                <w:szCs w:val="21"/>
                <w:highlight w:val="yellow"/>
                <w:lang w:eastAsia="en-US"/>
              </w:rPr>
              <w:t>switching periods, i.e., max {T</w:t>
            </w:r>
            <w:r w:rsidRPr="001C5B02">
              <w:rPr>
                <w:rFonts w:ascii="Arial" w:hAnsi="Arial" w:cs="Arial"/>
                <w:bCs/>
                <w:szCs w:val="21"/>
                <w:highlight w:val="yellow"/>
                <w:vertAlign w:val="subscript"/>
                <w:lang w:eastAsia="en-US"/>
              </w:rPr>
              <w:t>switch_A-C</w:t>
            </w:r>
            <w:r w:rsidRPr="001C5B02">
              <w:rPr>
                <w:rFonts w:ascii="Arial" w:hAnsi="Arial" w:cs="Arial"/>
                <w:bCs/>
                <w:szCs w:val="21"/>
                <w:highlight w:val="yellow"/>
                <w:lang w:eastAsia="en-US"/>
              </w:rPr>
              <w:t>, T</w:t>
            </w:r>
            <w:r w:rsidRPr="001C5B02">
              <w:rPr>
                <w:rFonts w:ascii="Arial" w:hAnsi="Arial" w:cs="Arial"/>
                <w:bCs/>
                <w:szCs w:val="21"/>
                <w:highlight w:val="yellow"/>
                <w:vertAlign w:val="subscript"/>
                <w:lang w:eastAsia="en-US"/>
              </w:rPr>
              <w:t>switch_B-D</w:t>
            </w:r>
            <w:r w:rsidRPr="001C5B02">
              <w:rPr>
                <w:rFonts w:ascii="Arial" w:hAnsi="Arial" w:cs="Arial"/>
                <w:bCs/>
                <w:szCs w:val="21"/>
                <w:highlight w:val="yellow"/>
                <w:lang w:eastAsia="en-US"/>
              </w:rPr>
              <w:t>, T</w:t>
            </w:r>
            <w:r w:rsidRPr="001C5B02">
              <w:rPr>
                <w:rFonts w:ascii="Arial" w:hAnsi="Arial" w:cs="Arial"/>
                <w:bCs/>
                <w:szCs w:val="21"/>
                <w:highlight w:val="yellow"/>
                <w:vertAlign w:val="subscript"/>
                <w:lang w:eastAsia="en-US"/>
              </w:rPr>
              <w:t>switch_A-D</w:t>
            </w:r>
            <w:r w:rsidRPr="001C5B02">
              <w:rPr>
                <w:rFonts w:ascii="Arial" w:hAnsi="Arial" w:cs="Arial"/>
                <w:bCs/>
                <w:szCs w:val="21"/>
                <w:highlight w:val="yellow"/>
                <w:lang w:eastAsia="en-US"/>
              </w:rPr>
              <w:t>, T</w:t>
            </w:r>
            <w:r w:rsidRPr="001C5B02">
              <w:rPr>
                <w:rFonts w:ascii="Arial" w:hAnsi="Arial" w:cs="Arial"/>
                <w:bCs/>
                <w:szCs w:val="21"/>
                <w:highlight w:val="yellow"/>
                <w:vertAlign w:val="subscript"/>
                <w:lang w:eastAsia="en-US"/>
              </w:rPr>
              <w:t>switch_B-C</w:t>
            </w:r>
            <w:r w:rsidRPr="001C5B02">
              <w:rPr>
                <w:rFonts w:ascii="Arial" w:hAnsi="Arial" w:cs="Arial"/>
                <w:bCs/>
                <w:szCs w:val="21"/>
                <w:highlight w:val="yellow"/>
                <w:lang w:eastAsia="en-US"/>
              </w:rPr>
              <w:t>}.</w:t>
            </w:r>
          </w:p>
          <w:p w14:paraId="6B933765" w14:textId="79BDC81E" w:rsidR="008D6E87" w:rsidRPr="001C5B02" w:rsidRDefault="001C5B02" w:rsidP="001C5B02">
            <w:pPr>
              <w:tabs>
                <w:tab w:val="num" w:pos="484"/>
                <w:tab w:val="num" w:pos="709"/>
                <w:tab w:val="num" w:pos="851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="422"/>
              <w:rPr>
                <w:rFonts w:ascii="Arial" w:eastAsia="MS Mincho" w:hAnsi="Arial" w:cs="Arial"/>
                <w:bCs/>
                <w:szCs w:val="21"/>
                <w:lang w:eastAsia="en-US"/>
              </w:rPr>
            </w:pPr>
            <w:r>
              <w:rPr>
                <w:rFonts w:ascii="Arial" w:eastAsia="宋体" w:hAnsi="Arial" w:cs="Arial"/>
                <w:szCs w:val="21"/>
              </w:rPr>
              <w:t>Note</w:t>
            </w:r>
            <w:r>
              <w:rPr>
                <w:rFonts w:ascii="Arial" w:hAnsi="Arial" w:cs="Arial"/>
                <w:szCs w:val="21"/>
                <w:lang w:eastAsia="en-US"/>
              </w:rPr>
              <w:t xml:space="preserve">: </w:t>
            </w:r>
            <w:r>
              <w:rPr>
                <w:rFonts w:ascii="Arial" w:hAnsi="Arial" w:cs="Arial"/>
                <w:bCs/>
                <w:szCs w:val="21"/>
                <w:lang w:eastAsia="en-US"/>
              </w:rPr>
              <w:t>T</w:t>
            </w:r>
            <w:r>
              <w:rPr>
                <w:rFonts w:ascii="Arial" w:hAnsi="Arial" w:cs="Arial"/>
                <w:bCs/>
                <w:szCs w:val="21"/>
                <w:vertAlign w:val="subscript"/>
                <w:lang w:eastAsia="en-US"/>
              </w:rPr>
              <w:t>switch_A-C</w:t>
            </w:r>
            <w:r>
              <w:rPr>
                <w:rFonts w:ascii="Arial" w:hAnsi="Arial" w:cs="Arial"/>
                <w:bCs/>
                <w:szCs w:val="21"/>
                <w:lang w:eastAsia="en-US"/>
              </w:rPr>
              <w:t>, T</w:t>
            </w:r>
            <w:r>
              <w:rPr>
                <w:rFonts w:ascii="Arial" w:hAnsi="Arial" w:cs="Arial"/>
                <w:bCs/>
                <w:szCs w:val="21"/>
                <w:vertAlign w:val="subscript"/>
                <w:lang w:eastAsia="en-US"/>
              </w:rPr>
              <w:t>switch_B-D</w:t>
            </w:r>
            <w:r>
              <w:rPr>
                <w:rFonts w:ascii="Arial" w:hAnsi="Arial" w:cs="Arial"/>
                <w:bCs/>
                <w:szCs w:val="21"/>
                <w:lang w:eastAsia="en-US"/>
              </w:rPr>
              <w:t>, T</w:t>
            </w:r>
            <w:r>
              <w:rPr>
                <w:rFonts w:ascii="Arial" w:hAnsi="Arial" w:cs="Arial"/>
                <w:bCs/>
                <w:szCs w:val="21"/>
                <w:vertAlign w:val="subscript"/>
                <w:lang w:eastAsia="en-US"/>
              </w:rPr>
              <w:t>switch_A-D</w:t>
            </w:r>
            <w:r>
              <w:rPr>
                <w:rFonts w:ascii="Arial" w:hAnsi="Arial" w:cs="Arial"/>
                <w:bCs/>
                <w:szCs w:val="21"/>
                <w:lang w:eastAsia="en-US"/>
              </w:rPr>
              <w:t>, T</w:t>
            </w:r>
            <w:r>
              <w:rPr>
                <w:rFonts w:ascii="Arial" w:hAnsi="Arial" w:cs="Arial"/>
                <w:bCs/>
                <w:szCs w:val="21"/>
                <w:vertAlign w:val="subscript"/>
                <w:lang w:eastAsia="en-US"/>
              </w:rPr>
              <w:t xml:space="preserve">switch_B-C </w:t>
            </w:r>
            <w:r>
              <w:rPr>
                <w:rFonts w:ascii="Arial" w:eastAsia="宋体" w:hAnsi="Arial" w:cs="Arial"/>
                <w:bCs/>
                <w:szCs w:val="21"/>
              </w:rPr>
              <w:t>are</w:t>
            </w:r>
            <w:r>
              <w:rPr>
                <w:rFonts w:ascii="Arial" w:hAnsi="Arial" w:cs="Arial"/>
                <w:bCs/>
                <w:szCs w:val="21"/>
                <w:lang w:eastAsia="en-US"/>
              </w:rPr>
              <w:t xml:space="preserve"> the switching period</w:t>
            </w:r>
            <w:r>
              <w:rPr>
                <w:rFonts w:ascii="Arial" w:eastAsia="宋体" w:hAnsi="Arial" w:cs="Arial"/>
                <w:bCs/>
                <w:szCs w:val="21"/>
              </w:rPr>
              <w:t>s</w:t>
            </w:r>
            <w:r>
              <w:rPr>
                <w:rFonts w:ascii="Arial" w:hAnsi="Arial" w:cs="Arial"/>
                <w:bCs/>
                <w:szCs w:val="21"/>
                <w:lang w:eastAsia="en-US"/>
              </w:rPr>
              <w:t xml:space="preserve"> reported by the UE for </w:t>
            </w:r>
            <w:r>
              <w:rPr>
                <w:rFonts w:ascii="Arial" w:eastAsia="宋体" w:hAnsi="Arial" w:cs="Arial"/>
                <w:bCs/>
                <w:szCs w:val="21"/>
                <w:lang w:eastAsia="en-US"/>
              </w:rPr>
              <w:t>band pair</w:t>
            </w:r>
            <w:r>
              <w:rPr>
                <w:rFonts w:ascii="Arial" w:hAnsi="Arial" w:cs="Arial"/>
                <w:bCs/>
                <w:szCs w:val="21"/>
                <w:lang w:eastAsia="en-US"/>
              </w:rPr>
              <w:t xml:space="preserve"> A</w:t>
            </w:r>
            <w:r>
              <w:rPr>
                <w:rFonts w:ascii="Arial" w:eastAsia="宋体" w:hAnsi="Arial" w:cs="Arial"/>
                <w:bCs/>
                <w:szCs w:val="21"/>
                <w:lang w:eastAsia="en-US"/>
              </w:rPr>
              <w:t>&amp;</w:t>
            </w:r>
            <w:r>
              <w:rPr>
                <w:rFonts w:ascii="Arial" w:hAnsi="Arial" w:cs="Arial"/>
                <w:bCs/>
                <w:szCs w:val="21"/>
                <w:lang w:eastAsia="en-US"/>
              </w:rPr>
              <w:t>C, B</w:t>
            </w:r>
            <w:r>
              <w:rPr>
                <w:rFonts w:ascii="Arial" w:eastAsia="宋体" w:hAnsi="Arial" w:cs="Arial"/>
                <w:bCs/>
                <w:szCs w:val="21"/>
                <w:lang w:eastAsia="en-US"/>
              </w:rPr>
              <w:t>&amp;</w:t>
            </w:r>
            <w:r>
              <w:rPr>
                <w:rFonts w:ascii="Arial" w:hAnsi="Arial" w:cs="Arial"/>
                <w:bCs/>
                <w:szCs w:val="21"/>
                <w:lang w:eastAsia="en-US"/>
              </w:rPr>
              <w:t>D,A</w:t>
            </w:r>
            <w:r>
              <w:rPr>
                <w:rFonts w:ascii="Arial" w:eastAsia="宋体" w:hAnsi="Arial" w:cs="Arial"/>
                <w:bCs/>
                <w:szCs w:val="21"/>
                <w:lang w:eastAsia="en-US"/>
              </w:rPr>
              <w:t>&amp;</w:t>
            </w:r>
            <w:r>
              <w:rPr>
                <w:rFonts w:ascii="Arial" w:hAnsi="Arial" w:cs="Arial"/>
                <w:bCs/>
                <w:szCs w:val="21"/>
                <w:lang w:eastAsia="en-US"/>
              </w:rPr>
              <w:t>D and B</w:t>
            </w:r>
            <w:r>
              <w:rPr>
                <w:rFonts w:ascii="Arial" w:eastAsia="宋体" w:hAnsi="Arial" w:cs="Arial"/>
                <w:bCs/>
                <w:szCs w:val="21"/>
                <w:lang w:eastAsia="en-US"/>
              </w:rPr>
              <w:t>&amp;</w:t>
            </w:r>
            <w:r>
              <w:rPr>
                <w:rFonts w:ascii="Arial" w:hAnsi="Arial" w:cs="Arial"/>
                <w:bCs/>
                <w:szCs w:val="21"/>
                <w:lang w:eastAsia="en-US"/>
              </w:rPr>
              <w:t>C, respectively.</w:t>
            </w:r>
          </w:p>
        </w:tc>
      </w:tr>
    </w:tbl>
    <w:p w14:paraId="5E87173A" w14:textId="02E4BE00" w:rsidR="00D527DE" w:rsidRDefault="001C5B02" w:rsidP="001C5B02">
      <w:pPr>
        <w:pBdr>
          <w:bottom w:val="single" w:sz="12" w:space="1" w:color="auto"/>
        </w:pBdr>
        <w:spacing w:before="120" w:after="120"/>
        <w:rPr>
          <w:rFonts w:cs="Times New Roman"/>
          <w:szCs w:val="20"/>
        </w:rPr>
      </w:pPr>
      <w:r>
        <w:rPr>
          <w:rFonts w:hint="eastAsia"/>
        </w:rPr>
        <w:t>There</w:t>
      </w:r>
      <w:r>
        <w:t>fore</w:t>
      </w:r>
      <w:r w:rsidR="008D6E87">
        <w:t xml:space="preserve">, we suggest to also apply </w:t>
      </w:r>
      <w:r w:rsidR="008D6E87">
        <w:rPr>
          <w:rFonts w:cs="Times New Roman"/>
          <w:szCs w:val="20"/>
        </w:rPr>
        <w:t>t</w:t>
      </w:r>
      <w:r w:rsidR="008D6E87" w:rsidRPr="00417B8D">
        <w:rPr>
          <w:rFonts w:cs="Times New Roman"/>
          <w:szCs w:val="20"/>
        </w:rPr>
        <w:t>he maximum switch period capability for each band pair between A+B+C+D and A+B+C+E</w:t>
      </w:r>
      <w:r>
        <w:rPr>
          <w:rFonts w:cs="Times New Roman"/>
          <w:szCs w:val="20"/>
        </w:rPr>
        <w:t xml:space="preserve"> for this issue</w:t>
      </w:r>
      <w:r w:rsidR="008D6E87">
        <w:rPr>
          <w:rFonts w:cs="Times New Roman"/>
          <w:szCs w:val="20"/>
        </w:rPr>
        <w:t>.</w:t>
      </w:r>
      <w:bookmarkStart w:id="10" w:name="_GoBack"/>
      <w:bookmarkEnd w:id="10"/>
    </w:p>
    <w:p w14:paraId="44A86C0C" w14:textId="3B74D4BE" w:rsidR="00417B8D" w:rsidRPr="008D6E87" w:rsidRDefault="008D6E87" w:rsidP="008D6E87">
      <w:pPr>
        <w:pBdr>
          <w:bottom w:val="single" w:sz="12" w:space="1" w:color="auto"/>
        </w:pBdr>
        <w:spacing w:after="120"/>
        <w:rPr>
          <w:b/>
        </w:rPr>
      </w:pPr>
      <w:r w:rsidRPr="008D6E87">
        <w:rPr>
          <w:b/>
        </w:rPr>
        <w:t xml:space="preserve">Proposal 1: </w:t>
      </w:r>
      <w:r>
        <w:rPr>
          <w:b/>
        </w:rPr>
        <w:t xml:space="preserve">Reply RAN4 LS as follows: </w:t>
      </w:r>
      <w:r w:rsidRPr="008D6E87">
        <w:rPr>
          <w:b/>
        </w:rPr>
        <w:t xml:space="preserve">To address the ambiguity issue of the length of switching period for the fallback band combinations, </w:t>
      </w:r>
      <w:r w:rsidR="001C5B02">
        <w:rPr>
          <w:b/>
        </w:rPr>
        <w:t>t</w:t>
      </w:r>
      <w:r w:rsidRPr="008D6E87">
        <w:rPr>
          <w:b/>
        </w:rPr>
        <w:t>he maximum switch period capability is applied for each band pair between A+B+C+D and A+B+C+E.</w:t>
      </w:r>
    </w:p>
    <w:p w14:paraId="607F106B" w14:textId="77777777" w:rsidR="00417B8D" w:rsidRDefault="00417B8D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1"/>
      </w:pPr>
      <w:r>
        <w:t>Conclusion</w:t>
      </w:r>
    </w:p>
    <w:p w14:paraId="2CA5C5B5" w14:textId="381254DB" w:rsidR="00541641" w:rsidRDefault="00541641" w:rsidP="0054164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observation and proposals:</w:t>
      </w:r>
    </w:p>
    <w:p w14:paraId="324E238F" w14:textId="35593C71" w:rsidR="000B47AC" w:rsidRPr="008D6E87" w:rsidRDefault="008D6E87" w:rsidP="00541641">
      <w:pPr>
        <w:pStyle w:val="a8"/>
        <w:rPr>
          <w:rFonts w:eastAsia="宋体"/>
          <w:b/>
          <w:lang w:eastAsia="zh-CN"/>
        </w:rPr>
      </w:pPr>
      <w:r w:rsidRPr="008D6E87">
        <w:rPr>
          <w:rFonts w:eastAsia="宋体"/>
          <w:b/>
          <w:lang w:eastAsia="zh-CN"/>
        </w:rPr>
        <w:t xml:space="preserve">Proposal 1: Reply RAN4 LS as follows: To address the ambiguity issue of the length of switching period for the fallback band combinations, </w:t>
      </w:r>
      <w:r w:rsidR="001C5B02">
        <w:rPr>
          <w:rFonts w:eastAsia="宋体"/>
          <w:b/>
          <w:lang w:eastAsia="zh-CN"/>
        </w:rPr>
        <w:t>t</w:t>
      </w:r>
      <w:r w:rsidRPr="008D6E87">
        <w:rPr>
          <w:rFonts w:eastAsia="宋体"/>
          <w:b/>
          <w:lang w:eastAsia="zh-CN"/>
        </w:rPr>
        <w:t>he maximum switch period capability is applied for each band pair between A+B+C+D and A+B+C+E.</w:t>
      </w:r>
    </w:p>
    <w:p w14:paraId="411BF479" w14:textId="77777777" w:rsidR="00AF48F0" w:rsidRPr="00AF48F0" w:rsidRDefault="00AF48F0" w:rsidP="003A2AEA">
      <w:pPr>
        <w:pBdr>
          <w:bottom w:val="single" w:sz="12" w:space="1" w:color="auto"/>
        </w:pBdr>
        <w:rPr>
          <w:b/>
          <w:szCs w:val="20"/>
        </w:rPr>
      </w:pPr>
    </w:p>
    <w:p w14:paraId="097CCED1" w14:textId="0E11BEE9" w:rsidR="00541641" w:rsidRDefault="00541641" w:rsidP="00541641">
      <w:pPr>
        <w:pStyle w:val="1"/>
      </w:pPr>
      <w:r>
        <w:t>References</w:t>
      </w:r>
    </w:p>
    <w:p w14:paraId="1191C98D" w14:textId="36D26BA1" w:rsidR="00541641" w:rsidRPr="00E14384" w:rsidRDefault="00E87429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 w:rsidRPr="00E87429">
        <w:rPr>
          <w:rFonts w:ascii="Times New Roman" w:hAnsi="Times New Roman"/>
          <w:sz w:val="20"/>
          <w:szCs w:val="20"/>
        </w:rPr>
        <w:t>R2-2311759</w:t>
      </w:r>
      <w:r>
        <w:rPr>
          <w:rFonts w:ascii="Times New Roman" w:hAnsi="Times New Roman"/>
          <w:sz w:val="20"/>
          <w:szCs w:val="20"/>
        </w:rPr>
        <w:t>_</w:t>
      </w:r>
      <w:r w:rsidRPr="00E87429">
        <w:t xml:space="preserve"> </w:t>
      </w:r>
      <w:r w:rsidRPr="00E87429">
        <w:rPr>
          <w:rFonts w:ascii="Times New Roman" w:hAnsi="Times New Roman"/>
          <w:sz w:val="20"/>
          <w:szCs w:val="20"/>
        </w:rPr>
        <w:t>R4-2317774</w:t>
      </w:r>
      <w:r>
        <w:rPr>
          <w:rFonts w:ascii="Times New Roman" w:hAnsi="Times New Roman"/>
          <w:sz w:val="20"/>
          <w:szCs w:val="20"/>
        </w:rPr>
        <w:t xml:space="preserve"> </w:t>
      </w:r>
      <w:r w:rsidRPr="00E87429">
        <w:rPr>
          <w:rFonts w:ascii="Times New Roman" w:hAnsi="Times New Roman"/>
          <w:sz w:val="20"/>
          <w:szCs w:val="20"/>
        </w:rPr>
        <w:t>LS on Rel-18 Tx switching enhancement</w:t>
      </w:r>
    </w:p>
    <w:p w14:paraId="34323547" w14:textId="7B3EFDEA" w:rsidR="00A2414B" w:rsidRPr="001C5B02" w:rsidRDefault="00417B8D" w:rsidP="00A2414B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417B8D">
        <w:rPr>
          <w:rFonts w:ascii="Times New Roman" w:hAnsi="Times New Roman"/>
          <w:sz w:val="20"/>
          <w:szCs w:val="20"/>
        </w:rPr>
        <w:t>R2-2308209</w:t>
      </w:r>
      <w:r>
        <w:rPr>
          <w:rFonts w:ascii="Times New Roman" w:hAnsi="Times New Roman"/>
          <w:sz w:val="20"/>
          <w:szCs w:val="20"/>
        </w:rPr>
        <w:t xml:space="preserve"> </w:t>
      </w:r>
      <w:r w:rsidRPr="00417B8D">
        <w:rPr>
          <w:rFonts w:ascii="Times New Roman" w:hAnsi="Times New Roman"/>
          <w:sz w:val="20"/>
          <w:szCs w:val="20"/>
        </w:rPr>
        <w:t>Further updates to the RAN2 CRs for Rel-18 UL Tx switching enhancements</w:t>
      </w:r>
    </w:p>
    <w:p w14:paraId="3A9FF929" w14:textId="4C82C9B7" w:rsidR="001C5B02" w:rsidRPr="008D6E87" w:rsidRDefault="001C5B02" w:rsidP="00A2414B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1C5B02">
        <w:rPr>
          <w:rFonts w:ascii="Times New Roman" w:hAnsi="Times New Roman"/>
          <w:color w:val="000000"/>
          <w:kern w:val="0"/>
          <w:sz w:val="20"/>
          <w:szCs w:val="20"/>
        </w:rPr>
        <w:t>R4-2220548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 </w:t>
      </w:r>
      <w:r w:rsidRPr="001C5B02">
        <w:rPr>
          <w:rFonts w:ascii="Times New Roman" w:hAnsi="Times New Roman"/>
          <w:color w:val="000000"/>
          <w:kern w:val="0"/>
          <w:sz w:val="20"/>
          <w:szCs w:val="20"/>
        </w:rPr>
        <w:t>LS on Rel-18 UL Tx switching</w:t>
      </w:r>
    </w:p>
    <w:sectPr w:rsidR="001C5B02" w:rsidRPr="008D6E87" w:rsidSect="00F2703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01322" w14:textId="77777777" w:rsidR="00E05766" w:rsidRDefault="00E05766" w:rsidP="003E7FE5">
      <w:r>
        <w:separator/>
      </w:r>
    </w:p>
  </w:endnote>
  <w:endnote w:type="continuationSeparator" w:id="0">
    <w:p w14:paraId="67994905" w14:textId="77777777" w:rsidR="00E05766" w:rsidRDefault="00E05766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F87A5" w14:textId="77777777" w:rsidR="00E05766" w:rsidRDefault="00E05766" w:rsidP="003E7FE5">
      <w:r>
        <w:separator/>
      </w:r>
    </w:p>
  </w:footnote>
  <w:footnote w:type="continuationSeparator" w:id="0">
    <w:p w14:paraId="7BBD44F6" w14:textId="77777777" w:rsidR="00E05766" w:rsidRDefault="00E05766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874BB3"/>
    <w:multiLevelType w:val="hybridMultilevel"/>
    <w:tmpl w:val="92B47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4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5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A13816"/>
    <w:multiLevelType w:val="hybridMultilevel"/>
    <w:tmpl w:val="CD1893B4"/>
    <w:lvl w:ilvl="0" w:tplc="C6369E86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9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FC3340E"/>
    <w:multiLevelType w:val="hybridMultilevel"/>
    <w:tmpl w:val="9690BF7A"/>
    <w:lvl w:ilvl="0" w:tplc="C6369E86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2"/>
  </w:num>
  <w:num w:numId="5">
    <w:abstractNumId w:val="18"/>
  </w:num>
  <w:num w:numId="6">
    <w:abstractNumId w:val="16"/>
  </w:num>
  <w:num w:numId="7">
    <w:abstractNumId w:val="9"/>
  </w:num>
  <w:num w:numId="8">
    <w:abstractNumId w:val="4"/>
  </w:num>
  <w:num w:numId="9">
    <w:abstractNumId w:val="19"/>
  </w:num>
  <w:num w:numId="10">
    <w:abstractNumId w:val="8"/>
  </w:num>
  <w:num w:numId="11">
    <w:abstractNumId w:val="14"/>
  </w:num>
  <w:num w:numId="12">
    <w:abstractNumId w:val="5"/>
  </w:num>
  <w:num w:numId="13">
    <w:abstractNumId w:val="20"/>
  </w:num>
  <w:num w:numId="14">
    <w:abstractNumId w:val="3"/>
  </w:num>
  <w:num w:numId="15">
    <w:abstractNumId w:val="12"/>
  </w:num>
  <w:num w:numId="16">
    <w:abstractNumId w:val="1"/>
  </w:num>
  <w:num w:numId="17">
    <w:abstractNumId w:val="0"/>
  </w:num>
  <w:num w:numId="18">
    <w:abstractNumId w:val="7"/>
  </w:num>
  <w:num w:numId="19">
    <w:abstractNumId w:val="6"/>
  </w:num>
  <w:num w:numId="20">
    <w:abstractNumId w:val="17"/>
  </w:num>
  <w:num w:numId="21">
    <w:abstractNumId w:val="2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13CA5"/>
    <w:rsid w:val="00034AE9"/>
    <w:rsid w:val="000444C5"/>
    <w:rsid w:val="00050EF2"/>
    <w:rsid w:val="0006132B"/>
    <w:rsid w:val="00077CB0"/>
    <w:rsid w:val="000A3A3B"/>
    <w:rsid w:val="000B47AC"/>
    <w:rsid w:val="000E758D"/>
    <w:rsid w:val="000F0640"/>
    <w:rsid w:val="001121CD"/>
    <w:rsid w:val="001129D4"/>
    <w:rsid w:val="001410D9"/>
    <w:rsid w:val="001445FB"/>
    <w:rsid w:val="001448D5"/>
    <w:rsid w:val="0016785A"/>
    <w:rsid w:val="0017273B"/>
    <w:rsid w:val="00194C84"/>
    <w:rsid w:val="001A25FC"/>
    <w:rsid w:val="001A2E65"/>
    <w:rsid w:val="001A5E91"/>
    <w:rsid w:val="001C5B02"/>
    <w:rsid w:val="00211D99"/>
    <w:rsid w:val="00214A6C"/>
    <w:rsid w:val="002541C7"/>
    <w:rsid w:val="0026661A"/>
    <w:rsid w:val="00284C62"/>
    <w:rsid w:val="002855E3"/>
    <w:rsid w:val="0029156A"/>
    <w:rsid w:val="00292F23"/>
    <w:rsid w:val="002A4CB7"/>
    <w:rsid w:val="002A5FBD"/>
    <w:rsid w:val="002B1637"/>
    <w:rsid w:val="002B351A"/>
    <w:rsid w:val="002C273C"/>
    <w:rsid w:val="002C4919"/>
    <w:rsid w:val="002E7299"/>
    <w:rsid w:val="003144E6"/>
    <w:rsid w:val="003153AB"/>
    <w:rsid w:val="00343E37"/>
    <w:rsid w:val="003777D8"/>
    <w:rsid w:val="0038200A"/>
    <w:rsid w:val="00385BCD"/>
    <w:rsid w:val="00386243"/>
    <w:rsid w:val="00392CF2"/>
    <w:rsid w:val="00394D3B"/>
    <w:rsid w:val="003A2AEA"/>
    <w:rsid w:val="003B4E47"/>
    <w:rsid w:val="003E7FE5"/>
    <w:rsid w:val="003F5429"/>
    <w:rsid w:val="00417B8D"/>
    <w:rsid w:val="004229EB"/>
    <w:rsid w:val="00427623"/>
    <w:rsid w:val="004526A5"/>
    <w:rsid w:val="004A21A1"/>
    <w:rsid w:val="004D0653"/>
    <w:rsid w:val="004E29CA"/>
    <w:rsid w:val="004F599D"/>
    <w:rsid w:val="004F773B"/>
    <w:rsid w:val="00500EFE"/>
    <w:rsid w:val="005017F6"/>
    <w:rsid w:val="00536C5B"/>
    <w:rsid w:val="00541641"/>
    <w:rsid w:val="0055188C"/>
    <w:rsid w:val="00572C05"/>
    <w:rsid w:val="005A680C"/>
    <w:rsid w:val="005C100D"/>
    <w:rsid w:val="00600071"/>
    <w:rsid w:val="006011D9"/>
    <w:rsid w:val="00624E50"/>
    <w:rsid w:val="00640468"/>
    <w:rsid w:val="006419F8"/>
    <w:rsid w:val="00656556"/>
    <w:rsid w:val="00667B10"/>
    <w:rsid w:val="00670BA2"/>
    <w:rsid w:val="00675CA4"/>
    <w:rsid w:val="00690A1F"/>
    <w:rsid w:val="006B0026"/>
    <w:rsid w:val="00701B54"/>
    <w:rsid w:val="0073196B"/>
    <w:rsid w:val="00756311"/>
    <w:rsid w:val="00762D81"/>
    <w:rsid w:val="00775F8A"/>
    <w:rsid w:val="007801CA"/>
    <w:rsid w:val="007933C2"/>
    <w:rsid w:val="007B68E3"/>
    <w:rsid w:val="007C1459"/>
    <w:rsid w:val="007C761D"/>
    <w:rsid w:val="007E174A"/>
    <w:rsid w:val="007E197F"/>
    <w:rsid w:val="00804755"/>
    <w:rsid w:val="008158E4"/>
    <w:rsid w:val="00831490"/>
    <w:rsid w:val="008A0860"/>
    <w:rsid w:val="008A52CB"/>
    <w:rsid w:val="008D6E87"/>
    <w:rsid w:val="008D6FFA"/>
    <w:rsid w:val="008E08F7"/>
    <w:rsid w:val="008F4F46"/>
    <w:rsid w:val="00913ACC"/>
    <w:rsid w:val="0091483E"/>
    <w:rsid w:val="00920F2C"/>
    <w:rsid w:val="009320AD"/>
    <w:rsid w:val="00970C8D"/>
    <w:rsid w:val="00977917"/>
    <w:rsid w:val="00987FD6"/>
    <w:rsid w:val="009A4A8D"/>
    <w:rsid w:val="009A760A"/>
    <w:rsid w:val="009B4524"/>
    <w:rsid w:val="009B7AAC"/>
    <w:rsid w:val="009C2B9D"/>
    <w:rsid w:val="009D02D9"/>
    <w:rsid w:val="009D20AB"/>
    <w:rsid w:val="00A03F0A"/>
    <w:rsid w:val="00A05584"/>
    <w:rsid w:val="00A2414B"/>
    <w:rsid w:val="00A36B0F"/>
    <w:rsid w:val="00A93A63"/>
    <w:rsid w:val="00A95FAE"/>
    <w:rsid w:val="00A9772D"/>
    <w:rsid w:val="00AD031B"/>
    <w:rsid w:val="00AF48F0"/>
    <w:rsid w:val="00AF4CE4"/>
    <w:rsid w:val="00B1430E"/>
    <w:rsid w:val="00B22A4A"/>
    <w:rsid w:val="00B3204D"/>
    <w:rsid w:val="00B4348E"/>
    <w:rsid w:val="00B446DC"/>
    <w:rsid w:val="00B446F1"/>
    <w:rsid w:val="00B868C1"/>
    <w:rsid w:val="00BA57C4"/>
    <w:rsid w:val="00BA70E1"/>
    <w:rsid w:val="00BF43BA"/>
    <w:rsid w:val="00BF5913"/>
    <w:rsid w:val="00C052EE"/>
    <w:rsid w:val="00C06DD9"/>
    <w:rsid w:val="00C460E9"/>
    <w:rsid w:val="00C5244F"/>
    <w:rsid w:val="00C57EB4"/>
    <w:rsid w:val="00C7419D"/>
    <w:rsid w:val="00CD02FB"/>
    <w:rsid w:val="00CF4EDB"/>
    <w:rsid w:val="00D0686A"/>
    <w:rsid w:val="00D114AE"/>
    <w:rsid w:val="00D527DE"/>
    <w:rsid w:val="00D62CF7"/>
    <w:rsid w:val="00D801CB"/>
    <w:rsid w:val="00D8388D"/>
    <w:rsid w:val="00D97559"/>
    <w:rsid w:val="00DA6D01"/>
    <w:rsid w:val="00DC71A7"/>
    <w:rsid w:val="00DE717C"/>
    <w:rsid w:val="00DE742A"/>
    <w:rsid w:val="00DF7126"/>
    <w:rsid w:val="00E05766"/>
    <w:rsid w:val="00E14384"/>
    <w:rsid w:val="00E165F2"/>
    <w:rsid w:val="00E16EEA"/>
    <w:rsid w:val="00E3582D"/>
    <w:rsid w:val="00E443C4"/>
    <w:rsid w:val="00E871C0"/>
    <w:rsid w:val="00E87241"/>
    <w:rsid w:val="00E87429"/>
    <w:rsid w:val="00E95E8A"/>
    <w:rsid w:val="00EB2590"/>
    <w:rsid w:val="00EF37B8"/>
    <w:rsid w:val="00F20B0A"/>
    <w:rsid w:val="00F27036"/>
    <w:rsid w:val="00F46F52"/>
    <w:rsid w:val="00F66CFB"/>
    <w:rsid w:val="00F8561D"/>
    <w:rsid w:val="00FA2A01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7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iPriority w:val="99"/>
    <w:semiHidden/>
    <w:unhideWhenUsed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95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2</Pages>
  <Words>680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vivo(Jianhui)</cp:lastModifiedBy>
  <cp:revision>101</cp:revision>
  <dcterms:created xsi:type="dcterms:W3CDTF">2021-10-29T07:26:00Z</dcterms:created>
  <dcterms:modified xsi:type="dcterms:W3CDTF">2023-11-03T06:44:00Z</dcterms:modified>
</cp:coreProperties>
</file>